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B" w:rsidRDefault="00E90D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МИНИСТЕРСТВО НАУКИ И ВЫСШЕГО ОБРАЗОВАНИЯ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ОБРАЗОВАТЕЛЬНОЕ УЧРЕЖДЕНИЕ ВЫСШЕГО ОБРАЗОВАНИЯ «МОСКОВСКИЙ ГОСУДАРСТВЕННЫЙ ЮРИДИЧЕСКИЙ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УНИВЕРСИТЕТ ИМЕНИ О.Е. КУТАФИНА (МГЮА)»</w:t>
      </w:r>
    </w:p>
    <w:p w:rsidR="00E90DAB" w:rsidRDefault="00E90DAB">
      <w:pPr>
        <w:ind w:right="622"/>
        <w:jc w:val="center"/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Оренбургский институт (филиал)</w:t>
      </w:r>
    </w:p>
    <w:p w:rsidR="00E90DAB" w:rsidRDefault="00E90DAB">
      <w:pPr>
        <w:pStyle w:val="a3"/>
        <w:rPr>
          <w:sz w:val="26"/>
          <w:szCs w:val="26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гражданского права и процесса</w:t>
      </w:r>
    </w:p>
    <w:p w:rsidR="00E90DAB" w:rsidRDefault="00E90DAB">
      <w:pPr>
        <w:pStyle w:val="a3"/>
        <w:rPr>
          <w:b/>
          <w:b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ПРОИЗВОДСТВЕННОЙ </w:t>
      </w:r>
      <w:r w:rsidR="00341BAF">
        <w:rPr>
          <w:b/>
          <w:bCs/>
          <w:sz w:val="32"/>
          <w:szCs w:val="32"/>
        </w:rPr>
        <w:t>ПРАКТИКИ</w:t>
      </w:r>
    </w:p>
    <w:p w:rsidR="00E90DAB" w:rsidRDefault="00E90DAB">
      <w:pPr>
        <w:pStyle w:val="a3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М3.П.1.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(Год набора - 2019)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</w:pPr>
      <w:r>
        <w:t>основной образовательной программы высшего профессионального образования</w:t>
      </w:r>
    </w:p>
    <w:p w:rsidR="00E90DAB" w:rsidRDefault="00E90DAB">
      <w:pPr>
        <w:pStyle w:val="a3"/>
        <w:jc w:val="center"/>
      </w:pPr>
    </w:p>
    <w:p w:rsidR="00E90DAB" w:rsidRDefault="00E90DAB">
      <w:pPr>
        <w:pStyle w:val="a3"/>
        <w:jc w:val="center"/>
      </w:pPr>
    </w:p>
    <w:p w:rsidR="00E90DAB" w:rsidRDefault="00E90DAB">
      <w:pPr>
        <w:pStyle w:val="a3"/>
      </w:pPr>
      <w:r>
        <w:t xml:space="preserve">Код и наименование </w:t>
      </w:r>
    </w:p>
    <w:p w:rsidR="00E90DAB" w:rsidRDefault="00E90DAB">
      <w:pPr>
        <w:pStyle w:val="a3"/>
      </w:pPr>
      <w:r>
        <w:t>направления подготовки:</w:t>
      </w:r>
      <w:r>
        <w:tab/>
        <w:t>40.04.01 Юриспруденция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Уровень высшего </w:t>
      </w:r>
    </w:p>
    <w:p w:rsidR="00E90DAB" w:rsidRDefault="00E90DAB">
      <w:pPr>
        <w:pStyle w:val="a3"/>
      </w:pPr>
      <w:r>
        <w:t>образования:</w:t>
      </w:r>
      <w:r>
        <w:tab/>
      </w:r>
      <w:r>
        <w:tab/>
      </w:r>
      <w:r>
        <w:tab/>
        <w:t>уровень магистратуры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Направленность </w:t>
      </w:r>
      <w:r>
        <w:tab/>
      </w:r>
      <w:r>
        <w:tab/>
      </w:r>
      <w:r>
        <w:tab/>
        <w:t>Юрист в сфере корпоративного права</w:t>
      </w:r>
    </w:p>
    <w:p w:rsidR="00E90DAB" w:rsidRDefault="00341BAF">
      <w:pPr>
        <w:pStyle w:val="a3"/>
      </w:pPr>
      <w:r>
        <w:t>(профиль) ООП ВПО:</w:t>
      </w:r>
    </w:p>
    <w:p w:rsidR="00E90DAB" w:rsidRDefault="00E90DAB">
      <w:pPr>
        <w:pStyle w:val="a3"/>
      </w:pPr>
    </w:p>
    <w:p w:rsidR="00E90DAB" w:rsidRDefault="00341BAF">
      <w:pPr>
        <w:pStyle w:val="a3"/>
      </w:pPr>
      <w:r>
        <w:t xml:space="preserve">Формы  обучения: </w:t>
      </w:r>
      <w:r>
        <w:tab/>
      </w:r>
      <w:r>
        <w:tab/>
      </w:r>
      <w:r w:rsidR="00E90DAB">
        <w:t>очная, заочная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>Квалификация (степень):</w:t>
      </w:r>
      <w:r>
        <w:tab/>
        <w:t>магистр</w:t>
      </w:r>
    </w:p>
    <w:p w:rsidR="00E90DAB" w:rsidRDefault="00E90DAB">
      <w:pPr>
        <w:pStyle w:val="a3"/>
        <w:rPr>
          <w:i/>
          <w:iCs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rPr>
          <w:sz w:val="28"/>
          <w:szCs w:val="28"/>
        </w:rPr>
      </w:pPr>
    </w:p>
    <w:p w:rsidR="00E90DAB" w:rsidRDefault="00E90DAB">
      <w:pPr>
        <w:rPr>
          <w:sz w:val="28"/>
          <w:szCs w:val="28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E90DAB" w:rsidRDefault="00E90DAB" w:rsidP="00341BA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90DAB" w:rsidRDefault="00E90DAB">
      <w:pPr>
        <w:pStyle w:val="a3"/>
        <w:jc w:val="both"/>
      </w:pPr>
      <w:r>
        <w:lastRenderedPageBreak/>
        <w:t xml:space="preserve">Программа утверждена на заседании кафедры гражданского права и процесса, протокол № 12 от 18 апреля 2019 года. </w:t>
      </w:r>
    </w:p>
    <w:p w:rsidR="00E90DAB" w:rsidRDefault="00E90DAB">
      <w:pPr>
        <w:pStyle w:val="a3"/>
      </w:pPr>
    </w:p>
    <w:p w:rsidR="00E90DAB" w:rsidRDefault="00E90DAB">
      <w:pPr>
        <w:pStyle w:val="a3"/>
        <w:jc w:val="both"/>
      </w:pPr>
      <w:r>
        <w:t xml:space="preserve">Автор: </w:t>
      </w:r>
      <w:r>
        <w:rPr>
          <w:b/>
          <w:bCs/>
        </w:rPr>
        <w:t>Смирновская С.И. -</w:t>
      </w:r>
      <w:r>
        <w:t xml:space="preserve"> кандидат юридических наук, доцент.</w:t>
      </w:r>
    </w:p>
    <w:p w:rsidR="00E90DAB" w:rsidRDefault="00E90DAB">
      <w:pPr>
        <w:pStyle w:val="a3"/>
        <w:jc w:val="both"/>
      </w:pPr>
      <w:r>
        <w:t xml:space="preserve">Рецензенты: </w:t>
      </w:r>
    </w:p>
    <w:p w:rsidR="00E90DAB" w:rsidRDefault="00E90DAB">
      <w:pPr>
        <w:pStyle w:val="a3"/>
        <w:jc w:val="both"/>
      </w:pPr>
      <w:r>
        <w:rPr>
          <w:b/>
          <w:bCs/>
        </w:rPr>
        <w:t xml:space="preserve">Ефимцева Т.В. – </w:t>
      </w:r>
      <w:r>
        <w:t>доктор юридических наук, профессор, заведующий кафедрой предпринимательского и природоресурсного права.</w:t>
      </w:r>
    </w:p>
    <w:p w:rsidR="00E90DAB" w:rsidRDefault="00E90DAB">
      <w:pPr>
        <w:pStyle w:val="a3"/>
        <w:jc w:val="both"/>
      </w:pPr>
      <w:r>
        <w:rPr>
          <w:b/>
          <w:bCs/>
        </w:rPr>
        <w:t>Кофанова Н.А.</w:t>
      </w:r>
      <w:r>
        <w:t xml:space="preserve"> – судья Арбитражного суда Оренбургской области.</w:t>
      </w:r>
    </w:p>
    <w:p w:rsidR="00E90DAB" w:rsidRDefault="00E90DAB">
      <w:pPr>
        <w:pStyle w:val="a3"/>
        <w:rPr>
          <w:sz w:val="30"/>
          <w:szCs w:val="30"/>
        </w:rPr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  <w:jc w:val="both"/>
        <w:rPr>
          <w:sz w:val="30"/>
          <w:szCs w:val="30"/>
        </w:rPr>
      </w:pPr>
    </w:p>
    <w:p w:rsidR="00E90DAB" w:rsidRDefault="00E90DAB">
      <w:pPr>
        <w:pStyle w:val="a3"/>
        <w:spacing w:line="319" w:lineRule="exact"/>
        <w:jc w:val="both"/>
        <w:rPr>
          <w:b/>
          <w:bCs/>
        </w:rPr>
      </w:pPr>
      <w:r>
        <w:rPr>
          <w:b/>
          <w:bCs/>
        </w:rPr>
        <w:t>Смирновская С.И.</w:t>
      </w:r>
    </w:p>
    <w:p w:rsidR="00E90DAB" w:rsidRDefault="00E90DAB">
      <w:pPr>
        <w:pStyle w:val="a3"/>
        <w:spacing w:line="319" w:lineRule="exact"/>
        <w:jc w:val="both"/>
      </w:pPr>
      <w:r>
        <w:t>Производственная практика / С.И. Смирновская. - М.: Издательский центр Университета имени О.Е. Кутафина (МГЮА), 2019.</w:t>
      </w: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jc w:val="both"/>
      </w:pPr>
    </w:p>
    <w:p w:rsidR="00E90DAB" w:rsidRDefault="00E90DAB">
      <w:pPr>
        <w:pStyle w:val="a3"/>
        <w:jc w:val="both"/>
      </w:pPr>
      <w:r>
        <w:t>Программа составлена в соответствии с требованиями ФГОС ВО по направлению подготовки 40.04.01 Юриспруденция (уровень магистратуры), утв. приказом Министерства образования и науки РФ от 14 декабря 2010 г. № 1763.</w:t>
      </w: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>
      <w:pPr>
        <w:pStyle w:val="a3"/>
        <w:jc w:val="both"/>
      </w:pPr>
      <w:r>
        <w:t>© Университет имени О. Е. Кутафина (МГЮА), 2019</w:t>
      </w:r>
    </w:p>
    <w:p w:rsidR="00E90DAB" w:rsidRDefault="00E90DAB">
      <w:pPr>
        <w:pStyle w:val="a3"/>
        <w:jc w:val="both"/>
      </w:pPr>
      <w:r>
        <w:t>© Оренбургский институт (филиал) Университета имени О.Е. Кутафина (МГЮА), 2019</w:t>
      </w:r>
    </w:p>
    <w:p w:rsidR="00E90DAB" w:rsidRDefault="00E90DAB">
      <w:pPr>
        <w:pStyle w:val="a3"/>
        <w:jc w:val="both"/>
      </w:pPr>
    </w:p>
    <w:p w:rsidR="00E90DAB" w:rsidRDefault="00E90DAB">
      <w:pPr>
        <w:pStyle w:val="1"/>
        <w:ind w:left="0" w:right="2"/>
        <w:jc w:val="center"/>
        <w:rPr>
          <w:color w:val="000000"/>
          <w:sz w:val="24"/>
          <w:szCs w:val="24"/>
        </w:rPr>
      </w:pPr>
    </w:p>
    <w:p w:rsidR="00E90DAB" w:rsidRDefault="00E90DAB">
      <w:pPr>
        <w:pStyle w:val="1"/>
        <w:ind w:left="0" w:right="2"/>
        <w:jc w:val="center"/>
        <w:rPr>
          <w:color w:val="000000"/>
          <w:sz w:val="24"/>
          <w:szCs w:val="24"/>
        </w:rPr>
      </w:pPr>
    </w:p>
    <w:p w:rsidR="00A70BCB" w:rsidRDefault="00A70BCB" w:rsidP="00A70BCB">
      <w:pPr>
        <w:pStyle w:val="1"/>
        <w:ind w:left="0"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ОГЛАВЛЕНИЕ </w:t>
      </w:r>
    </w:p>
    <w:p w:rsidR="00A70BCB" w:rsidRDefault="00A70BCB" w:rsidP="00A70BCB">
      <w:pPr>
        <w:pStyle w:val="a3"/>
        <w:ind w:firstLine="720"/>
        <w:rPr>
          <w:b/>
          <w:bCs/>
          <w:color w:val="000000"/>
          <w:sz w:val="24"/>
          <w:szCs w:val="24"/>
        </w:rPr>
      </w:pPr>
    </w:p>
    <w:tbl>
      <w:tblPr>
        <w:tblW w:w="9145" w:type="dxa"/>
        <w:tblInd w:w="-106" w:type="dxa"/>
        <w:tblLayout w:type="fixed"/>
        <w:tblLook w:val="0000"/>
      </w:tblPr>
      <w:tblGrid>
        <w:gridCol w:w="980"/>
        <w:gridCol w:w="7645"/>
        <w:gridCol w:w="520"/>
      </w:tblGrid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ОБЩИЕ ПОЛОЖЕНИЯ ……………………...……………………………..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Цели и задачи освоения производственной практики ……....................….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Место производственной практики в структуре ООП ВПО ……………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Формируемые компетенции …..………………………………....................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Планируемые результаты освоения производственной практики………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Перечень компетенций с указанием этапов их формирования в процессе освоения образовательной программы……………………………………..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СТРУКТУРА ПРОИЗВОДСТВЕННОЙ ПРАКТИКИ………………….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right="-17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Программа производственной практики………………………………...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right="-36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Содержание производственной практики…..…………………………...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Формы отчетности …………………………………...….………………..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Отчетные материалы…………………………………..…………………….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13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ОЦЕНОЧНЫЕ МАТЕРИАЛЫ …………………………...……...…………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Контрольные вопросы при собеседовании в рамках защиты отчета и индивидуальные задания …………………………………………………..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Описание показателей и критериев оценивания компетенций на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различных этапах их формирования, описание шкал оценивания 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tabs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критериев для оценки учебных достижений обучающегося </w:t>
            </w:r>
            <w:r w:rsidRPr="001E32EB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при проведении промежуточной аттестации (зачет с оценкой)…………..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17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Методические материалы, определяющие процедуры оценивания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знаний, умений, навыков и (или) опыта деятельности,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характеризующих этапы формирования компетенций 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18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УЧЕБНО-МЕТОДИЧЕСКОЕ ОБЕСПЕЧЕНИЕ 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Основная литература………………………………………………………...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Дополнительная литература ………………………………………………..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Нормативные акты и судебная практика 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«Интернет», необходимых для освоения дисциплины 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информационных технологий, используемых при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осуществлении образовательного процесса по прохождению учебной практики, включая перечень программного обеспечения и информационных справочных систем………………………………………………...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МАТЕРИАЛЬНО-ТЕХНИЧЕСКОЕ ОБЕСПЕЧЕНИЕ ……………………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24778E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="00A70BCB" w:rsidRPr="001E32EB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</w:tr>
    </w:tbl>
    <w:p w:rsidR="00A70BCB" w:rsidRDefault="00A70BCB" w:rsidP="00A70BCB">
      <w:pPr>
        <w:ind w:firstLine="720"/>
        <w:jc w:val="center"/>
        <w:rPr>
          <w:color w:val="000000"/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BB5A42" w:rsidRDefault="00BB5A42">
      <w:pPr>
        <w:ind w:firstLine="720"/>
        <w:jc w:val="center"/>
        <w:rPr>
          <w:sz w:val="24"/>
          <w:szCs w:val="24"/>
        </w:rPr>
      </w:pPr>
    </w:p>
    <w:p w:rsidR="00E90DAB" w:rsidRDefault="00E90DAB">
      <w:pPr>
        <w:pStyle w:val="a5"/>
        <w:numPr>
          <w:ilvl w:val="0"/>
          <w:numId w:val="1"/>
        </w:numPr>
        <w:tabs>
          <w:tab w:val="left" w:pos="49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ПОЛОЖЕНИЯ.</w:t>
      </w:r>
    </w:p>
    <w:p w:rsidR="00E90DAB" w:rsidRDefault="00E90DAB">
      <w:pPr>
        <w:pStyle w:val="a3"/>
        <w:jc w:val="center"/>
        <w:rPr>
          <w:b/>
          <w:bCs/>
          <w:sz w:val="37"/>
          <w:szCs w:val="37"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1.1. Цели и задачи освоения производственной практики</w:t>
      </w:r>
    </w:p>
    <w:p w:rsidR="00E90DAB" w:rsidRDefault="00E90DAB">
      <w:pPr>
        <w:pStyle w:val="a3"/>
        <w:ind w:left="821" w:firstLine="720"/>
        <w:rPr>
          <w:b/>
          <w:bCs/>
        </w:rPr>
      </w:pP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производственной практики является: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и апробация результатов собственного научного исследования и иных смежных наработок;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-выявление личностных качеств и склонностей в сфере юридической деятельности;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навыков владения современными методами и принципами разработки научной проблематики по теме магистерской диссертации;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-целевое овладение современными методами поиска, обработки и использования научной информации;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творческий анализ научной и научно-методической литературы для развития умений трансляции знаний;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реализации корпоративного права;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методологией и методикой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практических навыков самостоятельного проведения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профессиональных навыков работы в составе научного коллектива;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компонентов профессиональной исследовательской культуры;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дополнение  магистерской диссертации практическими материалами и подготовка к защите магистерской диссертации.</w:t>
      </w:r>
    </w:p>
    <w:p w:rsidR="00E90DAB" w:rsidRDefault="00E90DAB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>Профессиональные задачи, к выполнению которых готовятся обучающиеся:</w:t>
      </w:r>
    </w:p>
    <w:p w:rsidR="0097254B" w:rsidRDefault="0097254B">
      <w:pPr>
        <w:pStyle w:val="a3"/>
        <w:ind w:firstLine="709"/>
        <w:jc w:val="both"/>
        <w:rPr>
          <w:bCs/>
        </w:rPr>
      </w:pPr>
      <w:r w:rsidRPr="0097254B">
        <w:rPr>
          <w:bCs/>
        </w:rPr>
        <w:t xml:space="preserve">- овладение навыками </w:t>
      </w:r>
      <w:r>
        <w:rPr>
          <w:bCs/>
        </w:rPr>
        <w:t>организации и проведения научно-исследовательской работы (постановка задачи исследования, проведение библиографической работы с привлечением современных электронных технологий, накопление и анализ эмпирического, теоретического и иного материала в зависимости от цели и задач исследования, подготовка и оформление отчета о проделанной работе, результатов исследования и т.д.);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lastRenderedPageBreak/>
        <w:t>- овладение различными методами научного поиска выбора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приобретение навыков ведения индивидуальной 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выработка способности и умения анализировать и представлять полученные в ходе исследования</w:t>
      </w:r>
      <w:r w:rsidR="0072285C">
        <w:rPr>
          <w:bCs/>
        </w:rPr>
        <w:t xml:space="preserve"> результаты в виде законченных </w:t>
      </w:r>
      <w:r>
        <w:rPr>
          <w:bCs/>
        </w:rPr>
        <w:t xml:space="preserve">научно-исследовательских разработок </w:t>
      </w:r>
      <w:r w:rsidR="0072285C">
        <w:rPr>
          <w:bCs/>
        </w:rPr>
        <w:t>(отчет о НИР, научные статьи, тезисы докладов научных конференций, магистерская диссертация);</w:t>
      </w:r>
    </w:p>
    <w:p w:rsidR="0072285C" w:rsidRPr="0097254B" w:rsidRDefault="0072285C">
      <w:pPr>
        <w:pStyle w:val="a3"/>
        <w:ind w:firstLine="709"/>
        <w:jc w:val="both"/>
        <w:rPr>
          <w:bCs/>
        </w:rPr>
      </w:pPr>
      <w:r>
        <w:rPr>
          <w:bCs/>
        </w:rPr>
        <w:t>- получение материалов к выполнению итоговой аттестационной работы.</w:t>
      </w:r>
    </w:p>
    <w:p w:rsidR="0072285C" w:rsidRDefault="0072285C">
      <w:pPr>
        <w:pStyle w:val="1"/>
        <w:ind w:left="0" w:right="2"/>
        <w:jc w:val="center"/>
      </w:pPr>
    </w:p>
    <w:p w:rsidR="00E90DAB" w:rsidRDefault="00E90DAB">
      <w:pPr>
        <w:pStyle w:val="1"/>
        <w:ind w:left="0" w:right="2"/>
        <w:jc w:val="center"/>
      </w:pPr>
      <w:r>
        <w:t>1.2. Место производственной практики в структуре ООП ВПО</w:t>
      </w:r>
    </w:p>
    <w:p w:rsidR="00E90DAB" w:rsidRDefault="00E90DAB">
      <w:pPr>
        <w:pStyle w:val="1"/>
        <w:tabs>
          <w:tab w:val="left" w:pos="720"/>
        </w:tabs>
        <w:ind w:left="720" w:right="2"/>
        <w:jc w:val="center"/>
      </w:pP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М3.П.1.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«Юрист в сфере корпоративного права». 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a3"/>
        <w:ind w:firstLine="720"/>
        <w:jc w:val="both"/>
        <w:rPr>
          <w:b/>
          <w:bCs/>
        </w:rPr>
      </w:pPr>
    </w:p>
    <w:p w:rsidR="0072285C" w:rsidRDefault="0072285C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1.3. Формируемые компетенции</w:t>
      </w:r>
    </w:p>
    <w:p w:rsidR="00E90DAB" w:rsidRDefault="00E90DAB">
      <w:pPr>
        <w:pStyle w:val="a3"/>
        <w:ind w:firstLine="720"/>
        <w:jc w:val="center"/>
        <w:rPr>
          <w:b/>
          <w:bCs/>
        </w:rPr>
      </w:pPr>
    </w:p>
    <w:p w:rsidR="00E90DAB" w:rsidRDefault="00E90DAB">
      <w:pPr>
        <w:pStyle w:val="a3"/>
        <w:ind w:firstLine="720"/>
      </w:pPr>
      <w:r>
        <w:t>По итогам освоения учебной практики у обучающегося должны быть сформированы следующие компетенции: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выявлять, пресекать, раскрывать и расследовать правонарушения и преступления (ПК-4);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толковать нормативные правовые акты (ПК-7);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оптимальные управленческие решения (ПК-9);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проводить научные исследования в области права (ПК-11).</w:t>
      </w:r>
    </w:p>
    <w:p w:rsidR="00E90DAB" w:rsidRDefault="00E90DAB">
      <w:pPr>
        <w:pStyle w:val="af2"/>
        <w:spacing w:after="0"/>
        <w:ind w:left="0" w:firstLine="709"/>
        <w:jc w:val="both"/>
      </w:pPr>
    </w:p>
    <w:p w:rsidR="00E90DAB" w:rsidRDefault="00E90DAB">
      <w:pPr>
        <w:pStyle w:val="a3"/>
        <w:ind w:right="108"/>
        <w:jc w:val="center"/>
        <w:rPr>
          <w:b/>
          <w:bCs/>
        </w:rPr>
      </w:pPr>
      <w:r>
        <w:rPr>
          <w:b/>
          <w:bCs/>
        </w:rPr>
        <w:t>1.4. Планируемые результаты освоения учебной практики</w:t>
      </w:r>
    </w:p>
    <w:p w:rsidR="00E90DAB" w:rsidRDefault="00E90DAB">
      <w:pPr>
        <w:pStyle w:val="a3"/>
        <w:ind w:right="108" w:firstLine="720"/>
        <w:jc w:val="both"/>
        <w:rPr>
          <w:b/>
          <w:bCs/>
        </w:rPr>
      </w:pPr>
    </w:p>
    <w:p w:rsidR="00E90DAB" w:rsidRDefault="00E90DAB">
      <w:pPr>
        <w:pStyle w:val="a3"/>
        <w:ind w:firstLine="720"/>
        <w:jc w:val="both"/>
      </w:pPr>
      <w:r>
        <w:t>В результате освоения производственной практики обучающийся должен:</w:t>
      </w:r>
    </w:p>
    <w:p w:rsidR="00E90DAB" w:rsidRDefault="00E90DA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этапы научно-исследовательской работы; 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>- различные методы научного поиска, выбора оптимальных методов исследования, соответствующих задачам исследования;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 - сравнительно-правовой метод исследования;</w:t>
      </w:r>
    </w:p>
    <w:p w:rsidR="00E90DAB" w:rsidRPr="0072285C" w:rsidRDefault="00E90DAB" w:rsidP="0072285C">
      <w:pPr>
        <w:spacing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Уметь: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использовать сравнительно-правовой метод исследования с целью формулирования предложений по совершенствованию российского законодательства;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 </w:t>
      </w:r>
    </w:p>
    <w:p w:rsidR="00E90DAB" w:rsidRPr="0072285C" w:rsidRDefault="00E90DAB" w:rsidP="0072285C">
      <w:pPr>
        <w:spacing w:before="1"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Владеть:</w:t>
      </w:r>
    </w:p>
    <w:p w:rsidR="0072285C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285C">
        <w:rPr>
          <w:sz w:val="28"/>
          <w:szCs w:val="28"/>
        </w:rPr>
        <w:t>- навыками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E90DAB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2285C">
        <w:rPr>
          <w:sz w:val="28"/>
          <w:szCs w:val="28"/>
        </w:rPr>
        <w:t xml:space="preserve"> - навыками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</w:t>
      </w:r>
    </w:p>
    <w:p w:rsidR="0072285C" w:rsidRDefault="0072285C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</w:p>
    <w:p w:rsidR="00E90DAB" w:rsidRDefault="00E90DAB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1.4.1. Перечень компетенций с указанием этапов их формирования</w:t>
      </w:r>
      <w:r>
        <w:rPr>
          <w:b/>
          <w:bCs/>
          <w:sz w:val="28"/>
          <w:szCs w:val="28"/>
        </w:rPr>
        <w:t xml:space="preserve"> в процессе освоения образовательной программы</w:t>
      </w:r>
    </w:p>
    <w:p w:rsidR="00E90DAB" w:rsidRDefault="00E90DAB">
      <w:pPr>
        <w:tabs>
          <w:tab w:val="left" w:pos="1134"/>
        </w:tabs>
        <w:ind w:right="116"/>
        <w:rPr>
          <w:b/>
          <w:bCs/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программе по направлению подготовки 40.04.01 Юриспруденция (уровень магистратуры), направленность (профиль) «Юрист в сфере корпоративного права»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формируются в рамках следующих этапов: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Этап (начальный)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Этап (продуктивно-деятельностный)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Этап (практико-ориентированный)</w:t>
      </w:r>
    </w:p>
    <w:p w:rsidR="00E90DAB" w:rsidRDefault="00E90DAB">
      <w:pPr>
        <w:ind w:firstLine="709"/>
        <w:jc w:val="both"/>
        <w:rPr>
          <w:b/>
          <w:bCs/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компетенций с указанием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этапов их формирования в процессе освоения образовательной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E90DAB" w:rsidRDefault="00E90DAB">
      <w:pPr>
        <w:tabs>
          <w:tab w:val="left" w:pos="709"/>
        </w:tabs>
        <w:ind w:firstLine="851"/>
        <w:jc w:val="right"/>
      </w:pPr>
    </w:p>
    <w:tbl>
      <w:tblPr>
        <w:tblW w:w="9062" w:type="dxa"/>
        <w:tblInd w:w="-3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2119"/>
        <w:gridCol w:w="4855"/>
      </w:tblGrid>
      <w:tr w:rsidR="00E90DAB" w:rsidRPr="001E32EB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Характеристика этапов формирования компетенций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ПК-4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 1. Этап (начальный)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методы и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уполномоченными органами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самостоятельно применять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методы и 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выявления, пресечения,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средства, методы, и способы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средства и методы; правильно ставить вопросы,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подлежащие разрешению, при назначении судебных экспертиз в сфере корпоративных отношений и предварительных исследований;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анализировать и правильно оценивать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содержание заключений эксперта</w:t>
            </w:r>
          </w:p>
          <w:p w:rsidR="00E90DAB" w:rsidRPr="001E32EB" w:rsidRDefault="00E90DAB">
            <w:pPr>
              <w:pStyle w:val="a5"/>
              <w:tabs>
                <w:tab w:val="left" w:pos="1134"/>
              </w:tabs>
              <w:ind w:left="0" w:firstLine="0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(специалиста)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применения средств и методов обнаружения, фиксации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формы и методы организации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различные юридические средства и  приемы для пресечения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методикой раскрытия и расследования, а также разграничения различных видов правонарушений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ПК-7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значение нормативных правовых актов для научно-исследовательской работы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анализировать, толковать и выявлять нужные положения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поиска необходимых для научного исследования правовых актов.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нормативные положения, необходимые к конкретной теме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нормативные правовые акты, необходимые для написания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изложения нормативных актов в исследовательской работе.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применение нормативных актов для обоснования научной позиции.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 правоприменительную практику для поиска пробелов и коллизий.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толкования нормативных актов и поиска коллизий и пробелов.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ПК-8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способность принимать участие в проведении юридической экспертизы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понятие и виды научных публикаций в сфере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выявлять положения, способствующие созданию условий для проявления коррупции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проведения юридической экспертизы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сферы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структуру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юридические экспертизы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по поводу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ПК-9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принимать оптимальные управленческие решения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теории менеджмента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прогнозировать последствия возможных управленческих решений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методологией проектирования управленческой деятельностью.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методологию постановки целей и формулирования задач управленческого (государственного) решения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разрабатывать план управления организацией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способностью разрабатывать  правила и процедуры взаимодействия  в организации.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3. Этап (практико-ориентированный)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способы формализовать содержание административных регламентов и иных правовых средств регламентации  управленческой деятельности.</w:t>
            </w:r>
          </w:p>
        </w:tc>
      </w:tr>
      <w:tr w:rsidR="00E90DAB" w:rsidRPr="001E32EB">
        <w:tblPrEx>
          <w:tblCellSpacing w:w="-5" w:type="nil"/>
        </w:tblPrEx>
        <w:trPr>
          <w:trHeight w:val="363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моделировать адекватные стоящим задачам способы управления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упорядочения и координирования совместной деятельности подчиненных.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ПК-11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способность квалифицированно проводить научные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исследования в области права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правила проведения научных исследований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научные исследования в рамках актуальных проблем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работы с эмпирическим и нормативным материалом при проведении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возможные методы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проведения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rHeight w:val="420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проводить научные исследования в области корпоративного права, используя данные современной науки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научных исследований в области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основы апробации результатов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квалифицированно апробировать результаты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формулировки выводов по результатам научных исследований, а также навыками внедрения проведенных научных исследований в области права в правоприменительную деятельность</w:t>
            </w:r>
          </w:p>
        </w:tc>
      </w:tr>
    </w:tbl>
    <w:p w:rsidR="00E90DAB" w:rsidRDefault="00E90DAB">
      <w:pPr>
        <w:tabs>
          <w:tab w:val="left" w:pos="709"/>
        </w:tabs>
        <w:ind w:firstLine="851"/>
        <w:jc w:val="right"/>
      </w:pPr>
    </w:p>
    <w:p w:rsidR="00E90DAB" w:rsidRDefault="00E90DA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A70BCB" w:rsidRDefault="00A70BC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</w:pPr>
      <w:r>
        <w:t>II.     СТРУКТУРА ПРОИЗВОДСТВЕННОЙ</w:t>
      </w:r>
      <w:r>
        <w:rPr>
          <w:spacing w:val="-10"/>
        </w:rPr>
        <w:t xml:space="preserve"> </w:t>
      </w:r>
      <w:r>
        <w:t>ПРАКТИКИ</w:t>
      </w:r>
    </w:p>
    <w:p w:rsidR="00E90DAB" w:rsidRDefault="00E90DAB">
      <w:pPr>
        <w:pStyle w:val="a3"/>
        <w:ind w:firstLine="720"/>
        <w:rPr>
          <w:b/>
          <w:bCs/>
          <w:sz w:val="27"/>
          <w:szCs w:val="27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2.1      </w:t>
      </w:r>
      <w:r>
        <w:t>Программа</w:t>
      </w:r>
      <w:r>
        <w:rPr>
          <w:sz w:val="27"/>
          <w:szCs w:val="27"/>
        </w:rPr>
        <w:t xml:space="preserve"> прохождения производственной практики</w:t>
      </w:r>
    </w:p>
    <w:p w:rsidR="00E90DAB" w:rsidRDefault="00E90DAB">
      <w:pPr>
        <w:pStyle w:val="a3"/>
        <w:spacing w:line="319" w:lineRule="exact"/>
        <w:ind w:left="286" w:firstLine="720"/>
        <w:jc w:val="both"/>
        <w:rPr>
          <w:i/>
          <w:iCs/>
        </w:rPr>
      </w:pPr>
    </w:p>
    <w:p w:rsidR="00E90DAB" w:rsidRDefault="00E90DAB">
      <w:pPr>
        <w:pStyle w:val="a3"/>
        <w:spacing w:line="319" w:lineRule="exact"/>
        <w:ind w:left="284" w:firstLine="720"/>
        <w:jc w:val="both"/>
      </w:pPr>
      <w:r>
        <w:t>Объем производственной практики составляет 12 з.е., 432 академических часа.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3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spacing w:line="235" w:lineRule="auto"/>
        <w:ind w:left="649" w:right="755" w:firstLine="720"/>
        <w:jc w:val="center"/>
        <w:rPr>
          <w:b/>
          <w:bCs/>
          <w:sz w:val="28"/>
          <w:szCs w:val="28"/>
        </w:rPr>
      </w:pPr>
    </w:p>
    <w:p w:rsidR="00E90DAB" w:rsidRDefault="00E90DAB">
      <w:pPr>
        <w:spacing w:line="235" w:lineRule="auto"/>
        <w:ind w:right="2" w:firstLine="720"/>
        <w:jc w:val="center"/>
        <w:rPr>
          <w:sz w:val="28"/>
          <w:szCs w:val="28"/>
        </w:rPr>
      </w:pPr>
    </w:p>
    <w:p w:rsidR="00E90DAB" w:rsidRDefault="00E90DAB">
      <w:pPr>
        <w:rPr>
          <w:b/>
          <w:bCs/>
          <w:sz w:val="28"/>
          <w:szCs w:val="28"/>
        </w:rPr>
      </w:pPr>
    </w:p>
    <w:p w:rsidR="00E90DAB" w:rsidRDefault="00E90DAB">
      <w:pPr>
        <w:pStyle w:val="1"/>
        <w:tabs>
          <w:tab w:val="left" w:pos="709"/>
        </w:tabs>
        <w:ind w:left="0" w:firstLine="720"/>
        <w:jc w:val="center"/>
      </w:pPr>
      <w:r>
        <w:t>2.2.    Содержание производственной  практики</w:t>
      </w:r>
    </w:p>
    <w:p w:rsidR="00E90DAB" w:rsidRDefault="00E90DAB">
      <w:pPr>
        <w:pStyle w:val="a3"/>
        <w:ind w:firstLine="720"/>
        <w:rPr>
          <w:sz w:val="26"/>
          <w:szCs w:val="26"/>
        </w:rPr>
      </w:pP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>
        <w:rPr>
          <w:rStyle w:val="FontStyle15"/>
          <w:rFonts w:ascii="Times New Roman" w:hAnsi="Times New Roman" w:cs="Times New Roman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</w:p>
    <w:tbl>
      <w:tblPr>
        <w:tblW w:w="9345" w:type="dxa"/>
        <w:tblInd w:w="2" w:type="dxa"/>
        <w:tblLayout w:type="fixed"/>
        <w:tblLook w:val="0000"/>
      </w:tblPr>
      <w:tblGrid>
        <w:gridCol w:w="3156"/>
        <w:gridCol w:w="2163"/>
        <w:gridCol w:w="4026"/>
      </w:tblGrid>
      <w:tr w:rsidR="00E90DAB" w:rsidRPr="001E32EB">
        <w:trPr>
          <w:trHeight w:val="97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Первый раздел (этап) – ознакомительная практика – нацелена на получение первичной практической информации о целях, задачах и  организации научной деятельности кафедр, научных подразделений и т.д.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Второй раздел (этап) – методическая практика - направлена на углубленное изучение методов научного исследования, соответствующих профилю избранной темы магистерской диссертации, технологий их применения, способов сбора, обработки и интерпретации  научной информации и др.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244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введения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Третий раздел (этап) – производственная (научно-исследовательская) практика – включает непосредственное участие практиканта в научно-исследовательской работе кафедры, научных подразделений (исследовательских групп),  образовательных учреждений и др.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библиографического списка по теме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Четвертый раздел (этап)  - заключительная практика – включает оформление результатов исследования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146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статья, тезисы, доклад, отдельные части магистерской диссертации</w:t>
            </w:r>
          </w:p>
        </w:tc>
      </w:tr>
    </w:tbl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каждого студента магистратуры может конкретизироваться и дополняться в зависимости от специфики и характера выполняемой работы.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pStyle w:val="Default"/>
        <w:ind w:firstLine="720"/>
        <w:jc w:val="center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2.3 Формы отчетности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прохождения производственной практики обучающийся обязан представить: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Характеристику</w:t>
      </w:r>
      <w:r>
        <w:rPr>
          <w:color w:val="000000"/>
          <w:sz w:val="28"/>
          <w:szCs w:val="28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проявленные обучающимся профессиональные и личные качества;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о профессиональной пригодности обучающегося.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70BCB"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Отчётные материалы: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  <w:u w:val="single"/>
        </w:rPr>
        <w:t>Дневник практики</w:t>
      </w:r>
      <w:r>
        <w:rPr>
          <w:color w:val="000000"/>
          <w:sz w:val="28"/>
          <w:szCs w:val="28"/>
        </w:rPr>
        <w:t>, 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  <w:u w:val="single"/>
        </w:rPr>
        <w:t>Отчет о прохождении производственной практики в форме эссе, котором отражаются: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и время прохождения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план практики, составленный вместе с руководителем по месту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выполненной работы;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наиболее интересных дел и материалов, изученных обучающимся в процессе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процессуальных действий, при производстве которых присутствовал обучающийся;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сложные вопросы, возникшие при изучении конкретных дел и материалов;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предложения по совершенствованию организации и деятельности органов управления субъектов корпоративных отношений;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результаты выполнения индивидуального задания.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отчета - 10-12 страниц (формат А4, шрифт - Times New Roman, размер 14, междустрочный интервал - полуторный). Текст печатается на одной стороне листа.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Отчетные материалы и характеристика регистрируются инспектором и передаются для проверки руководителю практики от Университета. Обучающийся, чьи отчетные материалы или характеристика оформлены неполно или небрежно, к защите  практики не допускается.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защиты обучающийся должен ответить на вопросы, постав-ленные преподавателем в рецензии.</w:t>
      </w:r>
    </w:p>
    <w:p w:rsidR="00E90DAB" w:rsidRDefault="00E90DAB">
      <w:pPr>
        <w:pStyle w:val="a3"/>
        <w:rPr>
          <w:sz w:val="26"/>
          <w:szCs w:val="26"/>
        </w:rPr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III.    ОЦЕНОЧНЫЕ МАТЕРИАЛЫ</w:t>
      </w:r>
    </w:p>
    <w:p w:rsidR="00E90DAB" w:rsidRDefault="00E90DAB">
      <w:pPr>
        <w:pStyle w:val="1"/>
      </w:pPr>
      <w:bookmarkStart w:id="1" w:name="_Toc529538717"/>
      <w:bookmarkEnd w:id="1"/>
    </w:p>
    <w:p w:rsidR="00E90DAB" w:rsidRDefault="00E90DAB">
      <w:pPr>
        <w:widowControl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>
        <w:rPr>
          <w:i/>
          <w:iCs/>
          <w:sz w:val="28"/>
          <w:szCs w:val="28"/>
          <w:u w:val="single"/>
        </w:rPr>
        <w:t>процедур</w:t>
      </w:r>
      <w:r>
        <w:rPr>
          <w:i/>
          <w:iCs/>
          <w:sz w:val="28"/>
          <w:szCs w:val="28"/>
        </w:rPr>
        <w:t>: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отчетной документации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2.Собеседование в рамках защиты отчета. </w:t>
      </w:r>
    </w:p>
    <w:p w:rsidR="00E90DAB" w:rsidRDefault="00E90DAB">
      <w:pPr>
        <w:pStyle w:val="1"/>
      </w:pPr>
    </w:p>
    <w:p w:rsidR="00E90DAB" w:rsidRDefault="00E90DAB">
      <w:pPr>
        <w:pStyle w:val="1"/>
        <w:jc w:val="center"/>
      </w:pPr>
      <w:r>
        <w:t>3.1. Контрольные вопросы при собеседовании в рамках защиты отчета и индивидуальные задания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средства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для проведения промежуточной аттестации по практике включают: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примерный перечень вопросов для постановки при рецензировании отчёта о практике;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примерная структура индивидуального задания на практику;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критерии оценивания.</w:t>
      </w:r>
    </w:p>
    <w:p w:rsidR="00E90DAB" w:rsidRDefault="00E90DAB">
      <w:pPr>
        <w:jc w:val="both"/>
        <w:rPr>
          <w:sz w:val="28"/>
          <w:szCs w:val="28"/>
        </w:rPr>
      </w:pPr>
    </w:p>
    <w:p w:rsidR="00E90DA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при рецензировании отчёта</w:t>
      </w:r>
    </w:p>
    <w:p w:rsidR="00E90DAB" w:rsidRPr="00A70BC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Понятие и признаки корпорации.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 xml:space="preserve">Образование корпорации. Учредительные документы. 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Государственная регистрация. Значение лицензирования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Прекращение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Несостоятельность (банкротство)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Классификации корпораций в гражданском праве.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хозяйственного товарищества.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акционерного общества.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общества с ограниченной ответственностью.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производственного кооператива.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некоммерческих организаций.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Филиалы и представительства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Участие РФ и субъектов РФ в корпоративно-правовых отношениях. Муниципальные образования как субъекты корпоративных правоотношений.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 xml:space="preserve">Структура организации, органы управления. 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>Особенности учредительных документов корпорации, а также видов деятельности.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договорно-правовой работы.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Практика защиты прав корпорации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A70BCB">
        <w:rPr>
          <w:sz w:val="28"/>
          <w:szCs w:val="28"/>
        </w:rPr>
        <w:softHyphen/>
        <w:t>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Арбитражно-процессуальные особенности участия корпорации в судебных процедурах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взаимодействия органов корпорации и контролирующих государственных органов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Иные вопросы, касающиеся собранного магистрантом материала в рамках практики.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структура индивидуального задания на учебную практику.</w:t>
      </w:r>
    </w:p>
    <w:p w:rsidR="00E90DAB" w:rsidRDefault="00E90DAB">
      <w:pPr>
        <w:ind w:firstLine="720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E90DAB" w:rsidRDefault="00E90DAB">
      <w:pPr>
        <w:ind w:firstLine="709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Примеры индивидуальных заданий:</w:t>
      </w:r>
    </w:p>
    <w:p w:rsidR="00E90DAB" w:rsidRDefault="00E90DAB">
      <w:pPr>
        <w:ind w:firstLine="709"/>
        <w:jc w:val="center"/>
        <w:rPr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1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внутренних локальных актов той организационно-правовой формы корпорации, в которой магистрант будет проходить практику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2</w:t>
      </w:r>
    </w:p>
    <w:p w:rsidR="00E90DAB" w:rsidRDefault="00E90D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изученных в ходе прохождения практики материалов арбитражных дел выделить особенности доказывания позиции истца и ответчика.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b/>
          <w:bCs/>
          <w:sz w:val="28"/>
          <w:szCs w:val="28"/>
        </w:rPr>
      </w:pPr>
    </w:p>
    <w:p w:rsidR="00E90DAB" w:rsidRDefault="00E90DA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3</w:t>
      </w:r>
    </w:p>
    <w:p w:rsidR="00E90DAB" w:rsidRDefault="00E90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Изучить виды договоров, заключаемых организацией, и провести их сравнительный анализ.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sz w:val="28"/>
          <w:szCs w:val="28"/>
        </w:rPr>
      </w:pPr>
    </w:p>
    <w:p w:rsidR="00E90DAB" w:rsidRDefault="00E90D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4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письменную правовую консультацию и  проект искового заявления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предложенном со стороны руководителя практики казусе.</w:t>
      </w:r>
    </w:p>
    <w:p w:rsidR="00E90DAB" w:rsidRDefault="00E90DAB">
      <w:pPr>
        <w:pStyle w:val="1"/>
      </w:pPr>
    </w:p>
    <w:p w:rsidR="00E90DAB" w:rsidRDefault="00E90DAB">
      <w:pPr>
        <w:pStyle w:val="1"/>
        <w:tabs>
          <w:tab w:val="left" w:pos="383"/>
        </w:tabs>
        <w:ind w:left="709"/>
        <w:jc w:val="center"/>
      </w:pPr>
      <w:bookmarkStart w:id="2" w:name="_Toc529538720"/>
      <w:bookmarkEnd w:id="2"/>
      <w: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E90DAB" w:rsidRDefault="00E90DAB">
      <w:pPr>
        <w:pStyle w:val="1"/>
        <w:tabs>
          <w:tab w:val="left" w:pos="383"/>
        </w:tabs>
        <w:ind w:left="709"/>
        <w:jc w:val="center"/>
      </w:pPr>
      <w:r>
        <w:t>оценивания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tbl>
      <w:tblPr>
        <w:tblW w:w="9170" w:type="dxa"/>
        <w:jc w:val="center"/>
        <w:tblLayout w:type="fixed"/>
        <w:tblLook w:val="0000"/>
      </w:tblPr>
      <w:tblGrid>
        <w:gridCol w:w="1038"/>
        <w:gridCol w:w="1789"/>
        <w:gridCol w:w="1563"/>
        <w:gridCol w:w="2826"/>
        <w:gridCol w:w="1954"/>
      </w:tblGrid>
      <w:tr w:rsidR="00E90DAB" w:rsidRPr="001E32EB">
        <w:trPr>
          <w:cantSplit/>
          <w:trHeight w:val="1731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0DAB" w:rsidRPr="001E32EB" w:rsidRDefault="00E90DA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Код </w:t>
            </w:r>
          </w:p>
          <w:p w:rsidR="00E90DAB" w:rsidRPr="001E32EB" w:rsidRDefault="0097254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</w:t>
            </w:r>
            <w:r w:rsidR="00E90DAB" w:rsidRPr="001E32EB">
              <w:rPr>
                <w:rFonts w:eastAsiaTheme="minorEastAsia"/>
                <w:b/>
                <w:bCs/>
              </w:rPr>
              <w:t>омпетенции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Этапы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Показатели оценивания компетенций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Критерии оценивания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Шкала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оценивания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ПК-4, 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ПК-7, ПК-8,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ПК-9,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ПК-11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shd w:val="clear" w:color="auto" w:fill="FFFF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1.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(начальный)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</w:t>
            </w:r>
            <w:r w:rsidRPr="001E32EB">
              <w:rPr>
                <w:rFonts w:eastAsiaTheme="minorEastAsia"/>
              </w:rPr>
              <w:lastRenderedPageBreak/>
              <w:t>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Зачтено /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удовлетворительный уровень освоения компетенция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2.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(продуктивно-деятельностный)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Зачтено / средний уровень освоения компетенции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3.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Зачтено / высокий уровень освоения компетенции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Перечень критериев для оценки учебных достижений </w:t>
      </w: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обучающегося </w:t>
      </w:r>
    </w:p>
    <w:p w:rsidR="00E90DAB" w:rsidRDefault="00E90DAB">
      <w:pPr>
        <w:tabs>
          <w:tab w:val="left" w:pos="9214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E90DAB" w:rsidRDefault="00E90DAB">
      <w:pPr>
        <w:tabs>
          <w:tab w:val="left" w:pos="9214"/>
        </w:tabs>
        <w:jc w:val="center"/>
      </w:pPr>
    </w:p>
    <w:tbl>
      <w:tblPr>
        <w:tblW w:w="9170" w:type="dxa"/>
        <w:tblInd w:w="2" w:type="dxa"/>
        <w:tblLayout w:type="fixed"/>
        <w:tblLook w:val="0000"/>
      </w:tblPr>
      <w:tblGrid>
        <w:gridCol w:w="6765"/>
        <w:gridCol w:w="2405"/>
      </w:tblGrid>
      <w:tr w:rsidR="00E90DAB" w:rsidRPr="001E32EB"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center"/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Неудовлетворительно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Хорошо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Отлично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E90DAB" w:rsidRDefault="00E90DAB">
      <w:pPr>
        <w:tabs>
          <w:tab w:val="left" w:pos="1134"/>
        </w:tabs>
        <w:ind w:firstLine="567"/>
        <w:jc w:val="both"/>
      </w:pPr>
    </w:p>
    <w:tbl>
      <w:tblPr>
        <w:tblW w:w="9170" w:type="dxa"/>
        <w:tblInd w:w="2" w:type="dxa"/>
        <w:tblLayout w:type="fixed"/>
        <w:tblLook w:val="0000"/>
      </w:tblPr>
      <w:tblGrid>
        <w:gridCol w:w="2090"/>
        <w:gridCol w:w="2270"/>
        <w:gridCol w:w="2691"/>
        <w:gridCol w:w="2119"/>
      </w:tblGrid>
      <w:tr w:rsidR="00E90DAB" w:rsidRPr="001E32EB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18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Процедура проведения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36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1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(этап начальный)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 2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продуктивно-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деятельностный)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3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практико-ориентированный)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 xml:space="preserve">Промежуточной аттестацией является зачет с оценкой, проводимый в устной </w:t>
            </w:r>
            <w:r w:rsidRPr="001E32EB">
              <w:rPr>
                <w:rFonts w:eastAsiaTheme="minorEastAsia"/>
              </w:rPr>
              <w:lastRenderedPageBreak/>
              <w:t>форме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 xml:space="preserve">По результатам промежуточной аттестации в форме зачета с оценкой </w:t>
            </w:r>
            <w:r w:rsidRPr="001E32EB">
              <w:rPr>
                <w:rFonts w:eastAsiaTheme="minorEastAsia"/>
              </w:rPr>
              <w:lastRenderedPageBreak/>
              <w:t>обучающийся получает оценку: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Выставляется в случае: обучающимся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Не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Выставляется в случае:</w:t>
            </w:r>
          </w:p>
          <w:p w:rsidR="00E90DAB" w:rsidRPr="001E32EB" w:rsidRDefault="00E90DAB">
            <w:pPr>
              <w:pStyle w:val="a5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1E32EB">
              <w:rPr>
                <w:rFonts w:eastAsiaTheme="minorEastAsia"/>
                <w:sz w:val="22"/>
                <w:szCs w:val="2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</w:t>
            </w:r>
            <w:r w:rsidRPr="001E32EB">
              <w:rPr>
                <w:rFonts w:eastAsiaTheme="minorEastAsia"/>
                <w:sz w:val="22"/>
                <w:szCs w:val="22"/>
              </w:rPr>
              <w:lastRenderedPageBreak/>
              <w:t>ответить на контрольные вопросы.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Знать.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Приобретение обучающимися предметных знаний </w:t>
            </w:r>
            <w:r w:rsidRPr="001E32EB">
              <w:rPr>
                <w:rFonts w:eastAsiaTheme="minorEastAsia"/>
              </w:rPr>
              <w:lastRenderedPageBreak/>
              <w:t>и умений, необходимых для выполнения конкретных профессиональных действий и задач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Уметь.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Владеть.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E90DAB" w:rsidRDefault="00E90DAB">
      <w:pPr>
        <w:tabs>
          <w:tab w:val="left" w:pos="1134"/>
        </w:tabs>
        <w:ind w:firstLine="567"/>
        <w:jc w:val="both"/>
      </w:pP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-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E90DAB" w:rsidRDefault="00E90DAB">
      <w:pPr>
        <w:pStyle w:val="1"/>
        <w:tabs>
          <w:tab w:val="left" w:pos="383"/>
        </w:tabs>
        <w:ind w:left="0" w:firstLine="720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IV.    УЧЕБНО-МЕТОДИЧЕСКОЕ ОБЕСПЕЧЕНИЕ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1"/>
        <w:jc w:val="center"/>
      </w:pPr>
      <w:bookmarkStart w:id="3" w:name="_Toc529538723"/>
      <w:bookmarkEnd w:id="3"/>
      <w:r>
        <w:t>4.1. Основная литература</w:t>
      </w:r>
    </w:p>
    <w:p w:rsidR="00E90DAB" w:rsidRDefault="00E90DAB">
      <w:pPr>
        <w:pStyle w:val="1"/>
        <w:jc w:val="center"/>
      </w:pPr>
    </w:p>
    <w:p w:rsidR="00E90DAB" w:rsidRDefault="00E90DAB">
      <w:pPr>
        <w:pStyle w:val="a5"/>
        <w:widowControl/>
        <w:numPr>
          <w:ilvl w:val="0"/>
          <w:numId w:val="3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право: Учебный курс. В 2 т. Т. 1: Учебно-методическое пособие / Шиткина И.С. - М.:Статут, 2017. - 976 с.: ISBN 978-5-8354-1381-2 - Режим доступа: http://znanium.com/catalog/product/991823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право. Актуальные проблемы теории и практики / В. А. Белов [и др.]; под ред. В. А. Белова. - 2-е изд., стер. - М.: Издательство Юрайт, 2019. - 552 с. - (Серия: Авторский учебник). - ISBN 978-5-534-03261-1. - Режим доступа: </w:t>
      </w:r>
      <w:hyperlink r:id="rId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https://biblio-online.ru/book/korporativnoe-pravo-aktualnye-problemy-teorii-i-praktiki-431763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Макарова О. А. 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ISBN 978-5-534-05287-9. - Режим доступа :</w:t>
      </w:r>
      <w:hyperlink r:id="rId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https://biblio-online.ru/book/korporativnoe-pravo-433045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3"/>
        <w:ind w:firstLine="709"/>
        <w:jc w:val="both"/>
        <w:rPr>
          <w:color w:val="000000"/>
        </w:rPr>
      </w:pPr>
    </w:p>
    <w:p w:rsidR="00E90DAB" w:rsidRDefault="00E90DAB">
      <w:pPr>
        <w:pStyle w:val="a3"/>
        <w:ind w:firstLine="720"/>
        <w:jc w:val="center"/>
        <w:rPr>
          <w:b/>
          <w:bCs/>
          <w:color w:val="000000"/>
        </w:rPr>
      </w:pPr>
      <w:bookmarkStart w:id="4" w:name="_Toc529538724"/>
      <w:bookmarkEnd w:id="4"/>
      <w:r>
        <w:rPr>
          <w:b/>
          <w:bCs/>
          <w:color w:val="000000"/>
        </w:rPr>
        <w:t>4.2. Дополнительная литература</w:t>
      </w:r>
    </w:p>
    <w:p w:rsidR="00E90DAB" w:rsidRDefault="00E90DAB">
      <w:pPr>
        <w:pStyle w:val="a3"/>
        <w:ind w:firstLine="720"/>
        <w:jc w:val="both"/>
        <w:rPr>
          <w:b/>
          <w:bCs/>
          <w:color w:val="000000"/>
        </w:rPr>
      </w:pP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Агарков  М. М. Гражданское и торговое право: источники, категории,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ISBN 978-5-534-05370-8. - Режим доступа: </w:t>
      </w:r>
      <w:hyperlink r:id="rId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https://biblio-online.ru/book/grazhdanskoe-i-torgovoe-pravo-istochniki-kategorii-instituty-konstrukcii-pedagogicheskoe-nasledie-v-3-kn-kniga-1-441310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Акционерное общество. Корпоративные процедуры: Книга первая: Общее собрание акционеров и совет директоров Пособие. Общее собрание акционеров и совет директоров / Осипенко О.В. - М.:Статут,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2009. - 503 с.: 60x84 1/16 ISBN 978-5-8354-0594-7 - Режим доступа: </w:t>
      </w:r>
      <w:hyperlink r:id="rId1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http://znanium.com/catalog/product/204466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Алексеев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комментарии). - ISBN 978-5-534-05419-4. - режим доступа - </w:t>
      </w:r>
      <w:hyperlink r:id="rId1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https://biblio-online.ru/book/pravo-nedvizhimosti-rossiyskoy-federacii-ponyatie-i-vidy-nedvizhimyh-veschey-441370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Анисимов  А. П. Договорное право : практ. пособие для бакалавриата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ISBN 978-5-9916-9887-0. – режим доступа - </w:t>
      </w:r>
      <w:hyperlink r:id="rId1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https://biblio-online.ru/book/dogovornoe-pravo-438204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Арбитражное процессуальное право в 2 ч. </w:t>
      </w:r>
      <w:r>
        <w:rPr>
          <w:color w:val="000000"/>
          <w:sz w:val="28"/>
          <w:szCs w:val="28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Чаркин ; под общ. ред. А. Я. Рыженкова. — 6-е изд., перераб. и доп. — М. : Издательство Юрайт, 2019. — 351 с. — (Серия : Бакалавр. Академический курс). — Режим доступа:</w:t>
      </w:r>
      <w:hyperlink r:id="rId1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https://www.biblio-online.ru/viewer/grazhdanskoe-pravo-rossii-osobennaya-chast-v-2-t-tom-1-434192#page/1</w:t>
        </w:r>
      </w:hyperlink>
      <w:r>
        <w:rPr>
          <w:color w:val="000000"/>
          <w:sz w:val="28"/>
          <w:szCs w:val="28"/>
        </w:rPr>
        <w:t xml:space="preserve"> - ЭБС «Юрайт»,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Белов В. А. Гражданское право в 2 т. Том 2. Особенная часть : учебник для академического бакалавриата / В. А. Белов. — М. : Издательство Юрайт, 2019. — 463 с. — (Серия : Бакалавр. Академический курс). — 978-5-534-00191-4. - режим доступа - https://biblio-online.ru/viewer/grazhdanskoe-pravo-v-2-t-tom-2-osobennaya-chast-437521#page/1 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Белов В. А. Исключительные права : учеб. пособие для бакалавриата и магистратуры / В. А. Белов. — М. : Издательство Юрайт, 2019. — 211 с. — (Серия : Бакалавр и магистр. Модуль.). — ISBN 978-5-534-00470-0. — Режим доступа : </w:t>
      </w:r>
      <w:hyperlink r:id="rId1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www.biblio-online.ru/book/8C5C7398-A1C0-4E50-BFBE-260F5DA99AE1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Белов В. А. 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-https://biblio-online.ru/viewer/grazhdanskoe-pravo-aktualnye-problemy-teorii-i-praktiki-v-2-t-tom-1-434491#page/1 –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Бирюков П. Н. 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ISBN 978-5-534-06046-1. — Режим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доступа : </w:t>
      </w:r>
      <w:hyperlink r:id="rId1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www.biblio-online.ru/book/D34E5D36-3A50-43C5-80D7-35675B087921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деловой репутации в случаях ее диффамации или неправомерного использования (в сфере коммерческих отношений): Научно-практ. пос./М.А.Рожкова, М.Е.Глазкова, Д.В.Афанасьев - М.: Статут, 2015-270 с: 60x84 1/16 (О) ISBN 978-5-8354-1149-8 - Режим доступа: http://znanium.com/catalog/product/520102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от принудительной ликвидации юридического лица по искам государственных органов / А.Н. Борисов. - М.: Юстицинформ, 2007. - 272 с.: 60x90 1/16. - (Деловая библиотека). (обложка) ISBN 978-5-7205-0842-5, 1000 экз. - Режим доступа: http://znanium.com/catalog/product/134414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Зенин 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 </w:t>
      </w:r>
      <w:hyperlink r:id="rId16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https://biblio-online.ru/viewer/grazhdanskoe-pravo-osobennaya-chast-436976#page/1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ISBN 978-5-9916-0715-5. — Режим доступа : </w:t>
      </w:r>
      <w:hyperlink r:id="rId1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www.biblio-online.ru/book/64F56B13-49EB-4C49-B20F-FF796CB10B87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ISBN 978-5-534-01675-8. — Режим доступа : </w:t>
      </w:r>
      <w:hyperlink r:id="rId1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www.biblio-online.ru/book/5681C1D8-042E-4B0B-906D-B4B2912D1073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Зимнева  С. В. Использование объектов интеллектуальной собственности в гражданском обороте : учеб. пособие для бакалавриата и магистратуры / С. В. Зимнева, Д. А. Кириллов. — М. : Издательство Юрайт, 2019. — 283 с. — (Серия : Университеты России). — ISBN 978-5-534-00997-2. — Режим доступа : </w:t>
      </w:r>
      <w:hyperlink r:id="rId1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www.biblio-online.ru/book/A23EB3EE-95DB-4266-AA31-B7A523DA8494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Е. В. Гражданское право. Общая часть : учебник и практикум для прикладного бакалавриата / Е. В. Иванова. — 4-е изд., перераб. и доп. — М. : Издательство Юрайт, 2019. — 278 с. — (Серия : Бакалавр. Прикладной курс). — ISBN 978-5-534-05030-1. – режим доступа —</w:t>
      </w:r>
      <w:hyperlink r:id="rId2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https://biblio-online.ru/book/grazhdanskoe-pravo-obschaya-chast-431705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spacing w:line="270" w:lineRule="atLeast"/>
        <w:ind w:left="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</w:t>
      </w:r>
      <w:r>
        <w:rPr>
          <w:color w:val="000000"/>
          <w:sz w:val="28"/>
          <w:szCs w:val="28"/>
        </w:rPr>
        <w:lastRenderedPageBreak/>
        <w:t>образование). —978-5-534-06995-2. - режим доступа - </w:t>
      </w:r>
      <w:hyperlink r:id="rId2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https://biblio-online.ru/book/grazhdanskoe-pravo-osobennaya-chast-433344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 Е. В. Договорное право в 2 т. Том 1. Общая часть : учебник для бакалавриата и магистратуры / Е. В. Иванова. — 2-е изд., перераб. и доп. — М. : Издательство Юрайт, 2019. — 186 с. — (Серия : Бакалавр и магистр. Академический курс). — ISBN 978-5-534-06096-6. — Режим доступа :</w:t>
      </w:r>
      <w:hyperlink r:id="rId2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https://biblio-online.ru/book/dogovornoe-pravo-v-2-t-tom-1-obschaya-chast-434402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Кавелин К. Д. Гражданское право. История русского судоустройства / К. Д. Кавелин. — М. : Издательство Юрайт, 2019. — 257 с. — 978-5-534-05695-2.  -  Режим доступа:</w:t>
      </w:r>
      <w:hyperlink r:id="rId2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https://biblio-online.ru/viewer/grazhdanskoe-pravo-istoriya-russkogo-sudoustroystva-438637#page/1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Кашанина Т. В. Корпоративное право : учеб. пособие для академического бакалавриата / Т. В. Кашанина. — М. : Издательство Юрайт, 2019. — 189 с. — (Серия : Бакалавр. Академический курс). — ISBN 978-5-9916-0890-9. — Режим доступа : </w:t>
      </w:r>
      <w:hyperlink r:id="rId2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https://biblio-online.ru/book/korporativnoe-pravo-431765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Корпоративное право: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60x90 1/16. - (Dura lex, sed lex) ISBN 978-5-238-01743-3 - Режим доступа: http://znanium.com/catalog/product/872794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60x90 1/16. (о) ISBN 978-5-91768-446-8 - Режим доступа: http://znanium.com/catalog/product/433874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договор: подготовка и согласование при создании совместного предприятия [Электронный ресурс] / Е.В. Глухов. - М. : Статут, 2017. - 672 с. - ISBN 978-5-8354-1389-8. - Режим доступа: http://znanium.com/catalog/product/1014827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конфликт: возможности правового воздействия. - М.: Российская академия правосудия, 2009. - 308 с. - ISBN 978-5-93916-194-7. - Режим доступа: http://znanium.com/catalog/product/518257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http://ebs.prospekt.org/book/27585 — ЭБС «Проспект»,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нематериальных активов и интеллектуальной собственности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Университеты России). — ISBN 978-5-534-04970-1. — Режим доступа : </w:t>
      </w:r>
      <w:hyperlink r:id="rId2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www.biblio-online.ru/book/75053144-9266-49D6-B86B-3AA6241BA6F7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Пугинский  Б. И. Коммерческое право : учебник для академического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ISBN 978-5-534-03373-1. – режим доступа - </w:t>
      </w:r>
      <w:hyperlink r:id="rId26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https://biblio-online.ru/book/kommercheskoe-pravo-432038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pacing w:line="276" w:lineRule="auto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http://ebs.prospekt.org/book/36459/page/1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Свечникова  И. В. Гражданское право. Практикум : учеб. пособие для академического бакалавриата / И. В. Свечникова, Т. В. Величко. — М. : Издательство Юрайт, 2019. — 336 с. — (Серия : Бакалавр. Академический курс). – Режим доступа - </w:t>
      </w:r>
      <w:hyperlink r:id="rId27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https://biblio-online.ru/viewer/grazhdanskoe-pravo-praktikum-437886#page/1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-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Соснин Э. А. Патентоведение : учебник и практикум для бакалавриата, специалитета и магистратуры / Э. А. Соснин, В. Ф. Канер. — М. : Издательство Юрайт, 2019. — 384 с. — (Серия : Бакалавр. Специалист. Магистр). — ISBN 978-5-534-09625-5. — Режим доступа : </w:t>
      </w:r>
      <w:hyperlink r:id="rId2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www.biblio-online.ru/book/111A285F-4574-41AB-9419-7C460C25E24C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Специальные пенсионные фонды и корпоративные пенсии в развитых странах и России [Российское предпринимательство, №4 (202), 2012, стр. -] - Режим доступа: http://znanium.com/catalog/product/407601 Филиппова, С.Ю. 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Антология мысли). — ISBN 978-5-534-04837-7.- режим доступа - </w:t>
      </w:r>
      <w:hyperlink r:id="rId2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https://biblio-online.ru/book/izbrannye-trudy-po-obschey-teorii-prava-grazhdanskomu-i-torgovomu-pravu-v-2-t-tom-1-438596</w:t>
        </w:r>
      </w:hyperlink>
    </w:p>
    <w:p w:rsidR="00E90DAB" w:rsidRDefault="00E90DAB">
      <w:pPr>
        <w:pStyle w:val="1"/>
        <w:jc w:val="center"/>
        <w:rPr>
          <w:color w:val="000000"/>
        </w:rPr>
      </w:pPr>
      <w:bookmarkStart w:id="5" w:name="_Toc529538725"/>
      <w:bookmarkEnd w:id="5"/>
    </w:p>
    <w:p w:rsidR="00E90DAB" w:rsidRDefault="00E90DAB">
      <w:pPr>
        <w:pStyle w:val="1"/>
        <w:jc w:val="center"/>
        <w:rPr>
          <w:color w:val="000000"/>
        </w:rPr>
      </w:pPr>
      <w:r>
        <w:rPr>
          <w:color w:val="000000"/>
        </w:rPr>
        <w:t>4.3. Нормативные акты и судебная практика</w:t>
      </w:r>
    </w:p>
    <w:p w:rsidR="00E90DAB" w:rsidRDefault="00E90DAB">
      <w:pPr>
        <w:pStyle w:val="1"/>
        <w:jc w:val="center"/>
        <w:rPr>
          <w:color w:val="000000"/>
        </w:rPr>
      </w:pP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Федеральный закон от 26 декабря 1995 года «Об акционерных обществах» N 208-ФЗ// Российская газета. 1995. № 248. 21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Федеральный закон от 08 мая 1996 года «О производственных кооперативах» N 41-ФЗ // Российская газета. 1996. N 91.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Федеральный закон от 22 апреля 1996 года «О рынке ценных бумаг» N 39-ФЗ // СЗ РФ. 1996. № 17. Ст. 1918.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Постановление Правительства РФ от 05.08.2013 № 661 (ред. от 08.01.2018) «Об утверждении Правил разработки, утверждения федеральных государственных образовательных стандартов и внесения в них изменений» // Собрание законодательства РФ. – 2013. - № 33. - Ст. 4377.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Приказ Минобрнауки России от 27.11.2015 № 1383 (ред. от 15.12.2017)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(Зарегистрировано в Минюсте России 18.12.2015 № 40168) // Бюллетень нормативных актов федеральных органов исполнительной власти. – 2016. - № 6.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Постановление Пленума Верховного Суда Российской Федерации N 90, Пленума Высшего Арбитражного Суда Российской </w:t>
      </w:r>
      <w:r>
        <w:rPr>
          <w:color w:val="000000"/>
          <w:sz w:val="28"/>
          <w:szCs w:val="28"/>
        </w:rPr>
        <w:lastRenderedPageBreak/>
        <w:t>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</w:t>
      </w:r>
    </w:p>
    <w:p w:rsidR="00E90DAB" w:rsidRDefault="00E90DAB">
      <w:pPr>
        <w:pStyle w:val="1"/>
        <w:rPr>
          <w:color w:val="000000"/>
        </w:rPr>
      </w:pPr>
      <w:bookmarkStart w:id="6" w:name="_Toc529538726"/>
      <w:bookmarkEnd w:id="6"/>
    </w:p>
    <w:p w:rsidR="00A70BCB" w:rsidRDefault="00A70BCB" w:rsidP="00A70BCB"/>
    <w:p w:rsidR="00A70BCB" w:rsidRDefault="00A70BCB" w:rsidP="00A70BCB"/>
    <w:p w:rsidR="00A70BCB" w:rsidRDefault="00A70BCB" w:rsidP="00A70BCB"/>
    <w:p w:rsidR="00A70BCB" w:rsidRPr="00A70BCB" w:rsidRDefault="00A70BCB" w:rsidP="00A70BCB"/>
    <w:p w:rsidR="00E90DAB" w:rsidRDefault="00E90DAB">
      <w:pPr>
        <w:pStyle w:val="1"/>
      </w:pPr>
      <w:r>
        <w:t>V. Перечень ресурсов информационно-телекоммуникационной сети «Интернет», необходимых для освоения дисциплины</w:t>
      </w:r>
    </w:p>
    <w:p w:rsidR="00E90DAB" w:rsidRDefault="00E90DAB">
      <w:pPr>
        <w:pStyle w:val="a3"/>
        <w:ind w:firstLine="720"/>
        <w:jc w:val="both"/>
        <w:rPr>
          <w:sz w:val="21"/>
          <w:szCs w:val="21"/>
        </w:rPr>
      </w:pP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>
        <w:rPr>
          <w:sz w:val="28"/>
          <w:szCs w:val="28"/>
        </w:rPr>
        <w:tab/>
        <w:t>сайт</w:t>
      </w:r>
      <w:r>
        <w:rPr>
          <w:sz w:val="28"/>
          <w:szCs w:val="28"/>
        </w:rPr>
        <w:tab/>
        <w:t>Верховного</w:t>
      </w:r>
      <w:r>
        <w:rPr>
          <w:sz w:val="28"/>
          <w:szCs w:val="28"/>
        </w:rPr>
        <w:tab/>
        <w:t>Суда</w:t>
      </w:r>
      <w:r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ab/>
        <w:t>Федерации:</w:t>
      </w:r>
      <w:hyperlink r:id="rId30" w:history="1">
        <w:r>
          <w:rPr>
            <w:sz w:val="28"/>
            <w:szCs w:val="28"/>
          </w:rPr>
          <w:t xml:space="preserve"> http://www.supcourt.ru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Конституционного Суда Российской Федерации:</w:t>
      </w:r>
      <w:hyperlink r:id="rId31" w:history="1">
        <w:r>
          <w:rPr>
            <w:sz w:val="28"/>
            <w:szCs w:val="28"/>
          </w:rPr>
          <w:t xml:space="preserve"> http://www.ksrf.ru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Сайты, посвященные деятельности Европейского Суда по правам человека: </w:t>
      </w:r>
      <w:hyperlink r:id="rId32" w:history="1">
        <w:r>
          <w:rPr>
            <w:sz w:val="28"/>
            <w:szCs w:val="28"/>
          </w:rPr>
          <w:t>http://www.espch.ru</w:t>
        </w:r>
      </w:hyperlink>
      <w:r>
        <w:rPr>
          <w:sz w:val="28"/>
          <w:szCs w:val="28"/>
        </w:rPr>
        <w:t xml:space="preserve">; </w:t>
      </w:r>
      <w:hyperlink r:id="rId33" w:history="1">
        <w:r>
          <w:rPr>
            <w:sz w:val="28"/>
            <w:szCs w:val="28"/>
          </w:rPr>
          <w:t xml:space="preserve">http://www.echr.ru/court/ </w:t>
        </w:r>
      </w:hyperlink>
      <w:r>
        <w:rPr>
          <w:sz w:val="28"/>
          <w:szCs w:val="28"/>
        </w:rPr>
        <w:t>и др.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Генеральной прокуратуры Российской Федерации:</w:t>
      </w:r>
      <w:hyperlink r:id="rId34" w:history="1">
        <w:r>
          <w:rPr>
            <w:sz w:val="28"/>
            <w:szCs w:val="28"/>
          </w:rPr>
          <w:t xml:space="preserve"> http://genproc.gov.ru/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>
        <w:rPr>
          <w:sz w:val="28"/>
          <w:szCs w:val="28"/>
        </w:rPr>
        <w:tab/>
        <w:t>Международной</w:t>
      </w:r>
      <w:r>
        <w:rPr>
          <w:sz w:val="28"/>
          <w:szCs w:val="28"/>
        </w:rPr>
        <w:tab/>
        <w:t>ассоциации</w:t>
      </w:r>
      <w:r>
        <w:rPr>
          <w:sz w:val="28"/>
          <w:szCs w:val="28"/>
        </w:rPr>
        <w:tab/>
        <w:t>содействия</w:t>
      </w:r>
      <w:r>
        <w:rPr>
          <w:sz w:val="28"/>
          <w:szCs w:val="28"/>
        </w:rPr>
        <w:tab/>
        <w:t xml:space="preserve">правосудию (МАСП/IUAJ): </w:t>
      </w:r>
      <w:hyperlink r:id="rId35" w:history="1">
        <w:r>
          <w:rPr>
            <w:sz w:val="28"/>
            <w:szCs w:val="28"/>
          </w:rPr>
          <w:t>http://iuaj.net/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z w:val="28"/>
          <w:szCs w:val="28"/>
        </w:rPr>
        <w:tab/>
        <w:t>правовой</w:t>
      </w:r>
      <w:r>
        <w:rPr>
          <w:sz w:val="28"/>
          <w:szCs w:val="28"/>
        </w:rPr>
        <w:tab/>
        <w:t>портал «Юридическая</w:t>
      </w:r>
      <w:r>
        <w:rPr>
          <w:sz w:val="28"/>
          <w:szCs w:val="28"/>
        </w:rPr>
        <w:tab/>
        <w:t>Россия»:</w:t>
      </w:r>
      <w:hyperlink r:id="rId36" w:history="1">
        <w:r>
          <w:rPr>
            <w:sz w:val="28"/>
            <w:szCs w:val="28"/>
          </w:rPr>
          <w:t xml:space="preserve"> http://www.law.edu.ru/</w:t>
        </w:r>
      </w:hyperlink>
      <w:r>
        <w:rPr>
          <w:sz w:val="28"/>
          <w:szCs w:val="28"/>
        </w:rPr>
        <w:t>/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E90DAB" w:rsidRDefault="00E90DAB">
      <w:pPr>
        <w:ind w:firstLine="720"/>
        <w:jc w:val="both"/>
        <w:rPr>
          <w:sz w:val="28"/>
          <w:szCs w:val="28"/>
        </w:rPr>
      </w:pPr>
    </w:p>
    <w:p w:rsidR="00E90DAB" w:rsidRDefault="00E90DAB">
      <w:pPr>
        <w:pStyle w:val="1"/>
        <w:ind w:left="0" w:firstLine="709"/>
        <w:jc w:val="center"/>
      </w:pPr>
      <w:r>
        <w:t>VI. Перечень информационных технологий, используемых при осуществлении образовательного процесса по прохождению учебной практики, включая перечень программного обеспечения и информационных справочных систем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</w:t>
      </w:r>
      <w:r>
        <w:rPr>
          <w:b/>
          <w:bCs/>
          <w:i/>
          <w:iCs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  <w:t>Электронные образовательные ресурсы</w:t>
      </w:r>
      <w:r>
        <w:rPr>
          <w:sz w:val="28"/>
          <w:szCs w:val="28"/>
        </w:rPr>
        <w:t>: учебники; словари; периодические издания.</w:t>
      </w:r>
    </w:p>
    <w:p w:rsidR="00E90DAB" w:rsidRDefault="00E90DAB">
      <w:pPr>
        <w:tabs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Программное обеспечение и информационно-справочные системы:</w:t>
      </w:r>
    </w:p>
    <w:p w:rsidR="00E90DAB" w:rsidRDefault="00E90DA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Редактор MS WORD;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для создания презентаций Power Point.</w:t>
      </w:r>
    </w:p>
    <w:p w:rsidR="00E90DAB" w:rsidRDefault="00E90DAB">
      <w:pPr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Информационная образовательная среда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«Знаниум. Ком», к электронной информационно-образовательной среде Института. 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VII.  МАТЕРИАЛЬНО-ТЕХНИЧЕСКОЕ ОБЕСПЕЧЕНИЕ</w:t>
      </w:r>
      <w:r>
        <w:tab/>
        <w:t>УЧЕБНОЙ ПРАКТИКИ</w:t>
      </w:r>
    </w:p>
    <w:p w:rsidR="00E90DAB" w:rsidRDefault="00E90DAB">
      <w:pPr>
        <w:pStyle w:val="a3"/>
        <w:tabs>
          <w:tab w:val="left" w:pos="4268"/>
          <w:tab w:val="left" w:pos="6229"/>
          <w:tab w:val="left" w:pos="7678"/>
        </w:tabs>
        <w:ind w:left="102" w:right="112" w:firstLine="720"/>
        <w:jc w:val="both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укомплектованные специализированной мебелью 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Центр (класс) деловых игр (ауд. 713), учебный зал судебных заседаний.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Комплект лицензионного программного обеспечения, в частности, ООО «Гарант-Оренбург» (договор № 2889 от 20.12.2018), ОС Windows 7, 8 (Лицензии № 64271975, № 6427377, № 64271376), офисные пакеты MicrosoftOffice (№ 44290417).</w:t>
      </w:r>
    </w:p>
    <w:p w:rsidR="00E90DAB" w:rsidRDefault="00E90DAB">
      <w:pPr>
        <w:ind w:firstLine="720"/>
        <w:jc w:val="both"/>
      </w:pPr>
    </w:p>
    <w:sectPr w:rsidR="00E90DAB" w:rsidSect="00E90DA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1418" w:bottom="1418" w:left="1418" w:header="71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54" w:rsidRDefault="00933354" w:rsidP="00E90DAB">
      <w:r>
        <w:separator/>
      </w:r>
    </w:p>
  </w:endnote>
  <w:endnote w:type="continuationSeparator" w:id="1">
    <w:p w:rsidR="00933354" w:rsidRDefault="00933354" w:rsidP="00E9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2F2A82">
    <w:pPr>
      <w:pStyle w:val="a9"/>
      <w:jc w:val="center"/>
    </w:pPr>
    <w:fldSimple w:instr="PAGE  \* MERGEFORMAT ">
      <w:r w:rsidR="00341BAF">
        <w:rPr>
          <w:noProof/>
        </w:rPr>
        <w:t>1</w:t>
      </w:r>
    </w:fldSimple>
  </w:p>
  <w:p w:rsidR="0097254B" w:rsidRDefault="009725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54" w:rsidRDefault="00933354" w:rsidP="00E90DAB">
      <w:r>
        <w:separator/>
      </w:r>
    </w:p>
  </w:footnote>
  <w:footnote w:type="continuationSeparator" w:id="1">
    <w:p w:rsidR="00933354" w:rsidRDefault="00933354" w:rsidP="00E9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pStyle w:val="a3"/>
      <w:spacing w:line="12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83DE"/>
    <w:multiLevelType w:val="multilevel"/>
    <w:tmpl w:val="662E1D2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2A63C3B"/>
    <w:multiLevelType w:val="multilevel"/>
    <w:tmpl w:val="CE10FA46"/>
    <w:lvl w:ilvl="0">
      <w:start w:val="1"/>
      <w:numFmt w:val="decimal"/>
      <w:lvlText w:val="%1."/>
      <w:lvlJc w:val="left"/>
      <w:pPr>
        <w:tabs>
          <w:tab w:val="num" w:pos="1058"/>
        </w:tabs>
        <w:ind w:firstLine="69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6F3FAC9"/>
    <w:multiLevelType w:val="multilevel"/>
    <w:tmpl w:val="0FA28F5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7DC2720"/>
    <w:multiLevelType w:val="multilevel"/>
    <w:tmpl w:val="14802906"/>
    <w:lvl w:ilvl="0">
      <w:start w:val="1"/>
      <w:numFmt w:val="upperRoman"/>
      <w:lvlText w:val="%1."/>
      <w:lvlJc w:val="left"/>
      <w:pPr>
        <w:tabs>
          <w:tab w:val="num" w:pos="389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"/>
      <w:lvlJc w:val="left"/>
      <w:pPr>
        <w:tabs>
          <w:tab w:val="num" w:pos="332"/>
        </w:tabs>
        <w:ind w:left="332" w:hanging="708"/>
      </w:pPr>
      <w:rPr>
        <w:rFonts w:ascii="Symbol" w:hAnsi="Symbol" w:cs="Symbol"/>
        <w:sz w:val="28"/>
        <w:szCs w:val="28"/>
      </w:rPr>
    </w:lvl>
    <w:lvl w:ilvl="3">
      <w:numFmt w:val="bullet"/>
      <w:lvlText w:val="•"/>
      <w:lvlJc w:val="left"/>
      <w:pPr>
        <w:tabs>
          <w:tab w:val="num" w:pos="2108"/>
        </w:tabs>
        <w:ind w:left="2108" w:hanging="708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166"/>
        </w:tabs>
        <w:ind w:left="3166" w:hanging="708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224"/>
        </w:tabs>
        <w:ind w:left="4224" w:hanging="708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283"/>
        </w:tabs>
        <w:ind w:left="5283" w:hanging="708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341"/>
        </w:tabs>
        <w:ind w:left="6341" w:hanging="708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399"/>
        </w:tabs>
        <w:ind w:left="7399" w:hanging="708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AB94FBC"/>
    <w:multiLevelType w:val="multilevel"/>
    <w:tmpl w:val="46640DF1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AB"/>
    <w:rsid w:val="001E32EB"/>
    <w:rsid w:val="0024778E"/>
    <w:rsid w:val="002F2A82"/>
    <w:rsid w:val="00341BAF"/>
    <w:rsid w:val="00544708"/>
    <w:rsid w:val="0072285C"/>
    <w:rsid w:val="00933354"/>
    <w:rsid w:val="0097254B"/>
    <w:rsid w:val="00A34B74"/>
    <w:rsid w:val="00A70BCB"/>
    <w:rsid w:val="00B02B9E"/>
    <w:rsid w:val="00BB5A42"/>
    <w:rsid w:val="00D60EA6"/>
    <w:rsid w:val="00E90DAB"/>
    <w:rsid w:val="00ED0F95"/>
    <w:rsid w:val="00E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A6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0EA6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E90D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D60EA6"/>
    <w:rPr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99"/>
    <w:rsid w:val="00D60EA6"/>
    <w:rPr>
      <w:sz w:val="28"/>
      <w:szCs w:val="28"/>
    </w:rPr>
  </w:style>
  <w:style w:type="character" w:customStyle="1" w:styleId="BodyTextChar">
    <w:name w:val="Body Text Char"/>
    <w:basedOn w:val="a0"/>
    <w:link w:val="a3"/>
    <w:uiPriority w:val="99"/>
    <w:semiHidden/>
    <w:rsid w:val="00E90DAB"/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0EA6"/>
    <w:rPr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rsid w:val="00D60EA6"/>
    <w:pPr>
      <w:ind w:left="822" w:hanging="360"/>
      <w:jc w:val="both"/>
    </w:pPr>
    <w:rPr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sid w:val="00D60EA6"/>
    <w:rPr>
      <w:lang w:val="ru-RU"/>
    </w:rPr>
  </w:style>
  <w:style w:type="paragraph" w:customStyle="1" w:styleId="TableParagraph">
    <w:name w:val="Table Paragraph"/>
    <w:basedOn w:val="a"/>
    <w:uiPriority w:val="99"/>
    <w:rsid w:val="00D60EA6"/>
    <w:pPr>
      <w:ind w:left="103"/>
    </w:pPr>
  </w:style>
  <w:style w:type="paragraph" w:styleId="a7">
    <w:name w:val="header"/>
    <w:basedOn w:val="a"/>
    <w:link w:val="a8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7"/>
    <w:uiPriority w:val="99"/>
    <w:semiHidden/>
    <w:rsid w:val="00E90DAB"/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60EA6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semiHidden/>
    <w:rsid w:val="00E90DAB"/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60EA6"/>
    <w:rPr>
      <w:sz w:val="22"/>
      <w:szCs w:val="22"/>
      <w:lang w:val="ru-RU"/>
    </w:rPr>
  </w:style>
  <w:style w:type="paragraph" w:styleId="ab">
    <w:name w:val="footnote text"/>
    <w:basedOn w:val="a"/>
    <w:link w:val="ac"/>
    <w:uiPriority w:val="99"/>
    <w:rsid w:val="00D60EA6"/>
    <w:rPr>
      <w:sz w:val="24"/>
      <w:szCs w:val="24"/>
    </w:rPr>
  </w:style>
  <w:style w:type="character" w:customStyle="1" w:styleId="FootnoteTextChar">
    <w:name w:val="Footnote Text Char"/>
    <w:basedOn w:val="a0"/>
    <w:link w:val="ab"/>
    <w:uiPriority w:val="99"/>
    <w:semiHidden/>
    <w:rsid w:val="00E90DAB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60EA6"/>
    <w:rPr>
      <w:lang w:val="ru-RU"/>
    </w:rPr>
  </w:style>
  <w:style w:type="character" w:styleId="ad">
    <w:name w:val="footnote reference"/>
    <w:basedOn w:val="a0"/>
    <w:uiPriority w:val="99"/>
    <w:rsid w:val="00D60EA6"/>
    <w:rPr>
      <w:rFonts w:ascii="Arial" w:hAnsi="Arial" w:cs="Arial"/>
      <w:vertAlign w:val="superscript"/>
      <w:lang w:val="ru-RU"/>
    </w:rPr>
  </w:style>
  <w:style w:type="character" w:styleId="ae">
    <w:name w:val="Hyperlink"/>
    <w:basedOn w:val="a0"/>
    <w:uiPriority w:val="99"/>
    <w:rsid w:val="00D60EA6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D60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f"/>
    <w:uiPriority w:val="99"/>
    <w:semiHidden/>
    <w:rsid w:val="00E90DAB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basedOn w:val="a0"/>
    <w:link w:val="af"/>
    <w:uiPriority w:val="99"/>
    <w:rsid w:val="00D60EA6"/>
    <w:rPr>
      <w:rFonts w:ascii="Segoe UI" w:hAnsi="Segoe UI" w:cs="Segoe UI"/>
      <w:sz w:val="18"/>
      <w:szCs w:val="18"/>
      <w:lang w:val="ru-RU"/>
    </w:rPr>
  </w:style>
  <w:style w:type="paragraph" w:styleId="af1">
    <w:name w:val="No Spacing"/>
    <w:uiPriority w:val="99"/>
    <w:qFormat/>
    <w:rsid w:val="00D60EA6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15">
    <w:name w:val="Font Style15"/>
    <w:uiPriority w:val="99"/>
    <w:rsid w:val="00D60EA6"/>
    <w:rPr>
      <w:rFonts w:ascii="Arial" w:hAnsi="Arial" w:cs="Arial"/>
      <w:b/>
      <w:bCs/>
      <w:lang w:val="ru-RU"/>
    </w:rPr>
  </w:style>
  <w:style w:type="character" w:customStyle="1" w:styleId="FontStyle12">
    <w:name w:val="Font Style12"/>
    <w:uiPriority w:val="99"/>
    <w:rsid w:val="00D60EA6"/>
    <w:rPr>
      <w:rFonts w:ascii="Arial" w:hAnsi="Arial" w:cs="Arial"/>
      <w:sz w:val="18"/>
      <w:szCs w:val="18"/>
      <w:lang w:val="ru-RU"/>
    </w:rPr>
  </w:style>
  <w:style w:type="paragraph" w:customStyle="1" w:styleId="Default">
    <w:name w:val="Default"/>
    <w:uiPriority w:val="99"/>
    <w:rsid w:val="00D60EA6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D60EA6"/>
    <w:pPr>
      <w:spacing w:after="120"/>
      <w:ind w:left="283"/>
    </w:pPr>
  </w:style>
  <w:style w:type="character" w:customStyle="1" w:styleId="BodyTextIndentChar">
    <w:name w:val="Body Text Indent Char"/>
    <w:basedOn w:val="a0"/>
    <w:link w:val="af2"/>
    <w:uiPriority w:val="99"/>
    <w:semiHidden/>
    <w:rsid w:val="00E90DAB"/>
    <w:rPr>
      <w:rFonts w:ascii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60EA6"/>
    <w:rPr>
      <w:sz w:val="22"/>
      <w:szCs w:val="22"/>
      <w:lang w:val="ru-RU"/>
    </w:rPr>
  </w:style>
  <w:style w:type="paragraph" w:customStyle="1" w:styleId="Style14">
    <w:name w:val="Style14"/>
    <w:basedOn w:val="a"/>
    <w:uiPriority w:val="99"/>
    <w:rsid w:val="00D60EA6"/>
    <w:rPr>
      <w:sz w:val="24"/>
      <w:szCs w:val="24"/>
    </w:rPr>
  </w:style>
  <w:style w:type="paragraph" w:styleId="af4">
    <w:name w:val="Normal (Web)"/>
    <w:basedOn w:val="a"/>
    <w:uiPriority w:val="99"/>
    <w:rsid w:val="00D60EA6"/>
    <w:pPr>
      <w:widowControl/>
      <w:spacing w:before="100" w:after="10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60EA6"/>
    <w:pPr>
      <w:widowControl/>
      <w:spacing w:after="200" w:line="276" w:lineRule="auto"/>
      <w:ind w:left="720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D60EA6"/>
    <w:rPr>
      <w:rFonts w:ascii="Arial" w:hAnsi="Arial" w:cs="Arial"/>
      <w:b/>
      <w:bCs/>
      <w:sz w:val="26"/>
      <w:szCs w:val="26"/>
      <w:lang w:val="ru-RU"/>
    </w:rPr>
  </w:style>
  <w:style w:type="paragraph" w:customStyle="1" w:styleId="3">
    <w:name w:val="Стиль3"/>
    <w:basedOn w:val="a"/>
    <w:link w:val="3Text"/>
    <w:uiPriority w:val="99"/>
    <w:rsid w:val="00D60EA6"/>
    <w:pPr>
      <w:widowControl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3Text">
    <w:name w:val="Стиль3 Text"/>
    <w:basedOn w:val="a0"/>
    <w:link w:val="3"/>
    <w:uiPriority w:val="99"/>
    <w:rsid w:val="00D60EA6"/>
    <w:rPr>
      <w:rFonts w:ascii="Calibri" w:hAnsi="Calibri" w:cs="Calibri"/>
      <w:b/>
      <w:bCs/>
      <w:sz w:val="24"/>
      <w:szCs w:val="24"/>
      <w:lang w:val="ru-RU"/>
    </w:rPr>
  </w:style>
  <w:style w:type="paragraph" w:customStyle="1" w:styleId="12">
    <w:name w:val="Стиль1"/>
    <w:basedOn w:val="a"/>
    <w:link w:val="1Text"/>
    <w:uiPriority w:val="99"/>
    <w:rsid w:val="00D60EA6"/>
    <w:pPr>
      <w:widowControl/>
      <w:ind w:firstLine="709"/>
      <w:jc w:val="both"/>
    </w:pPr>
    <w:rPr>
      <w:rFonts w:ascii="Calibri" w:hAnsi="Calibri" w:cs="Calibri"/>
    </w:rPr>
  </w:style>
  <w:style w:type="character" w:customStyle="1" w:styleId="1Text">
    <w:name w:val="Стиль1 Text"/>
    <w:basedOn w:val="a0"/>
    <w:link w:val="12"/>
    <w:uiPriority w:val="99"/>
    <w:rsid w:val="00D60EA6"/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korporativnoe-pravo-433045" TargetMode="External"/><Relationship Id="rId13" Type="http://schemas.openxmlformats.org/officeDocument/2006/relationships/hyperlink" Target="https://www.biblio-online.ru/viewer/grazhdanskoe-pravo-rossii-osobennaya-chast-v-2-t-tom-1-434192" TargetMode="External"/><Relationship Id="rId18" Type="http://schemas.openxmlformats.org/officeDocument/2006/relationships/hyperlink" Target="http://www.biblio-online.ru/book/5681C1D8-042E-4B0B-906D-B4B2912D1073" TargetMode="External"/><Relationship Id="rId26" Type="http://schemas.openxmlformats.org/officeDocument/2006/relationships/hyperlink" Target="https://biblio-online.ru/book/kommercheskoe-pravo-432038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grazhdanskoe-pravo-osobennaya-chast-433344" TargetMode="External"/><Relationship Id="rId34" Type="http://schemas.openxmlformats.org/officeDocument/2006/relationships/hyperlink" Target="http://genproc.gov.ru/" TargetMode="External"/><Relationship Id="rId42" Type="http://schemas.openxmlformats.org/officeDocument/2006/relationships/footer" Target="footer3.xml"/><Relationship Id="rId7" Type="http://schemas.openxmlformats.org/officeDocument/2006/relationships/hyperlink" Target="https://biblio-online.ru/book/korporativnoe-pravo-aktualnye-problemy-teorii-i-praktiki-431763" TargetMode="External"/><Relationship Id="rId12" Type="http://schemas.openxmlformats.org/officeDocument/2006/relationships/hyperlink" Target="https://biblio-online.ru/book/dogovornoe-pravo-438204" TargetMode="External"/><Relationship Id="rId17" Type="http://schemas.openxmlformats.org/officeDocument/2006/relationships/hyperlink" Target="http://www.biblio-online.ru/book/64F56B13-49EB-4C49-B20F-FF796CB10B87" TargetMode="External"/><Relationship Id="rId25" Type="http://schemas.openxmlformats.org/officeDocument/2006/relationships/hyperlink" Target="http://www.biblio-online.ru/book/75053144-9266-49D6-B86B-3AA6241BA6F7" TargetMode="External"/><Relationship Id="rId33" Type="http://schemas.openxmlformats.org/officeDocument/2006/relationships/hyperlink" Target="http://www.echr.ru/court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grazhdanskoe-pravo-osobennaya-chast-436976" TargetMode="External"/><Relationship Id="rId20" Type="http://schemas.openxmlformats.org/officeDocument/2006/relationships/hyperlink" Target="https://biblio-online.ru/book/grazhdanskoe-pravo-obschaya-chast-431705" TargetMode="External"/><Relationship Id="rId29" Type="http://schemas.openxmlformats.org/officeDocument/2006/relationships/hyperlink" Target="https://biblio-online.ru/book/izbrannye-trudy-po-obschey-teorii-prava-grazhdanskomu-i-torgovomu-pravu-v-2-t-tom-1-438596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ravo-nedvizhimosti-rossiyskoy-federacii-ponyatie-i-vidy-nedvizhimyh-veschey-441370" TargetMode="External"/><Relationship Id="rId24" Type="http://schemas.openxmlformats.org/officeDocument/2006/relationships/hyperlink" Target="https://biblio-online.ru/book/korporativnoe-pravo-431765" TargetMode="External"/><Relationship Id="rId32" Type="http://schemas.openxmlformats.org/officeDocument/2006/relationships/hyperlink" Target="http://www.espch.ru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D34E5D36-3A50-43C5-80D7-35675B087921" TargetMode="External"/><Relationship Id="rId23" Type="http://schemas.openxmlformats.org/officeDocument/2006/relationships/hyperlink" Target="https://biblio-online.ru/viewer/grazhdanskoe-pravo-istoriya-russkogo-sudoustroystva-438637" TargetMode="External"/><Relationship Id="rId28" Type="http://schemas.openxmlformats.org/officeDocument/2006/relationships/hyperlink" Target="http://www.biblio-online.ru/book/111A285F-4574-41AB-9419-7C460C25E24C" TargetMode="External"/><Relationship Id="rId36" Type="http://schemas.openxmlformats.org/officeDocument/2006/relationships/hyperlink" Target="http://www.law.edu.ru/" TargetMode="External"/><Relationship Id="rId10" Type="http://schemas.openxmlformats.org/officeDocument/2006/relationships/hyperlink" Target="http://znanium.com/catalog/product/204466" TargetMode="External"/><Relationship Id="rId19" Type="http://schemas.openxmlformats.org/officeDocument/2006/relationships/hyperlink" Target="http://www.biblio-online.ru/book/A23EB3EE-95DB-4266-AA31-B7A523DA8494" TargetMode="External"/><Relationship Id="rId31" Type="http://schemas.openxmlformats.org/officeDocument/2006/relationships/hyperlink" Target="http://www.ksrf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4" Type="http://schemas.openxmlformats.org/officeDocument/2006/relationships/hyperlink" Target="http://www.biblio-online.ru/book/8C5C7398-A1C0-4E50-BFBE-260F5DA99AE1" TargetMode="External"/><Relationship Id="rId22" Type="http://schemas.openxmlformats.org/officeDocument/2006/relationships/hyperlink" Target="https://biblio-online.ru/book/dogovornoe-pravo-v-2-t-tom-1-obschaya-chast-434402" TargetMode="External"/><Relationship Id="rId27" Type="http://schemas.openxmlformats.org/officeDocument/2006/relationships/hyperlink" Target="https://biblio-online.ru/viewer/grazhdanskoe-pravo-praktikum-437886" TargetMode="External"/><Relationship Id="rId30" Type="http://schemas.openxmlformats.org/officeDocument/2006/relationships/hyperlink" Target="http://www.supcourt.ru/" TargetMode="External"/><Relationship Id="rId35" Type="http://schemas.openxmlformats.org/officeDocument/2006/relationships/hyperlink" Target="http://iuaj.ne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7741</Words>
  <Characters>44125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julia</cp:lastModifiedBy>
  <cp:revision>6</cp:revision>
  <dcterms:created xsi:type="dcterms:W3CDTF">2020-02-20T11:30:00Z</dcterms:created>
  <dcterms:modified xsi:type="dcterms:W3CDTF">2020-06-22T20:02:00Z</dcterms:modified>
</cp:coreProperties>
</file>